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F27146" w:rsidRDefault="00F65AB0" w:rsidP="002623E7">
      <w:pPr>
        <w:spacing w:line="360" w:lineRule="auto"/>
        <w:jc w:val="both"/>
        <w:rPr>
          <w:rFonts w:ascii="Times New Roman" w:hAnsi="Times New Roman" w:cs="Times New Roman"/>
          <w:b/>
          <w:color w:val="000000" w:themeColor="text1"/>
        </w:rPr>
      </w:pPr>
      <w:r w:rsidRPr="00F27146">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B4727" w:rsidRPr="00F27146" w14:paraId="51335FA7" w14:textId="77777777" w:rsidTr="003B2769">
        <w:trPr>
          <w:trHeight w:val="1075"/>
        </w:trPr>
        <w:tc>
          <w:tcPr>
            <w:tcW w:w="3062" w:type="dxa"/>
          </w:tcPr>
          <w:p w14:paraId="5290562D" w14:textId="77777777" w:rsidR="00F250DB" w:rsidRDefault="00F65AB0" w:rsidP="002623E7">
            <w:pPr>
              <w:spacing w:line="360" w:lineRule="auto"/>
              <w:jc w:val="both"/>
              <w:rPr>
                <w:rFonts w:ascii="Times New Roman" w:hAnsi="Times New Roman" w:cs="Times New Roman"/>
                <w:b/>
                <w:bCs/>
                <w:color w:val="000000" w:themeColor="text1"/>
              </w:rPr>
            </w:pPr>
            <w:r w:rsidRPr="00F27146">
              <w:rPr>
                <w:rFonts w:ascii="Times New Roman" w:hAnsi="Times New Roman" w:cs="Times New Roman"/>
                <w:b/>
                <w:bCs/>
                <w:color w:val="000000" w:themeColor="text1"/>
              </w:rPr>
              <w:t>Article Nu</w:t>
            </w:r>
            <w:r w:rsidR="00AF6633" w:rsidRPr="00F27146">
              <w:rPr>
                <w:rFonts w:ascii="Times New Roman" w:hAnsi="Times New Roman" w:cs="Times New Roman"/>
                <w:b/>
                <w:bCs/>
                <w:color w:val="000000" w:themeColor="text1"/>
              </w:rPr>
              <w:t>mber:</w:t>
            </w:r>
            <w:r w:rsidR="00592E03" w:rsidRPr="00F27146">
              <w:rPr>
                <w:rFonts w:ascii="Times New Roman" w:hAnsi="Times New Roman" w:cs="Times New Roman"/>
                <w:b/>
                <w:bCs/>
                <w:color w:val="000000" w:themeColor="text1"/>
              </w:rPr>
              <w:t xml:space="preserve"> </w:t>
            </w:r>
          </w:p>
          <w:p w14:paraId="386D6331" w14:textId="7244C040" w:rsidR="008B4488" w:rsidRPr="00F27146" w:rsidRDefault="006B50E6" w:rsidP="002623E7">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JCRTO-2855</w:t>
            </w:r>
          </w:p>
          <w:p w14:paraId="3DEDC094" w14:textId="739DB0A4" w:rsidR="005D7FCF" w:rsidRPr="00F27146" w:rsidRDefault="005D7FCF" w:rsidP="002623E7">
            <w:pPr>
              <w:spacing w:line="360" w:lineRule="auto"/>
              <w:jc w:val="both"/>
              <w:rPr>
                <w:rFonts w:ascii="Times New Roman" w:hAnsi="Times New Roman" w:cs="Times New Roman"/>
                <w:color w:val="000000" w:themeColor="text1"/>
              </w:rPr>
            </w:pPr>
          </w:p>
        </w:tc>
        <w:tc>
          <w:tcPr>
            <w:tcW w:w="3600" w:type="dxa"/>
          </w:tcPr>
          <w:p w14:paraId="6E770AE1" w14:textId="4A28A0D0" w:rsidR="005C59E4" w:rsidRPr="00F27146" w:rsidRDefault="000321C7" w:rsidP="002623E7">
            <w:pPr>
              <w:autoSpaceDE w:val="0"/>
              <w:autoSpaceDN w:val="0"/>
              <w:adjustRightInd w:val="0"/>
              <w:spacing w:after="0" w:line="360" w:lineRule="auto"/>
              <w:jc w:val="both"/>
              <w:rPr>
                <w:rFonts w:ascii="Times New Roman" w:hAnsi="Times New Roman" w:cs="Times New Roman"/>
                <w:b/>
                <w:bCs/>
                <w:color w:val="000000" w:themeColor="text1"/>
                <w:lang w:val="en-GB"/>
              </w:rPr>
            </w:pPr>
            <w:r w:rsidRPr="00F27146">
              <w:rPr>
                <w:rFonts w:ascii="Times New Roman" w:hAnsi="Times New Roman" w:cs="Times New Roman"/>
                <w:b/>
                <w:bCs/>
                <w:color w:val="000000" w:themeColor="text1"/>
                <w:lang w:val="en-GB"/>
              </w:rPr>
              <w:t xml:space="preserve">     </w:t>
            </w:r>
            <w:r w:rsidR="003069E0" w:rsidRPr="00F27146">
              <w:rPr>
                <w:rFonts w:ascii="Times New Roman" w:hAnsi="Times New Roman" w:cs="Times New Roman"/>
                <w:b/>
                <w:bCs/>
                <w:color w:val="000000" w:themeColor="text1"/>
                <w:lang w:val="en-GB"/>
              </w:rPr>
              <w:t>Author Name</w:t>
            </w:r>
          </w:p>
          <w:p w14:paraId="7323098C" w14:textId="614A7C47" w:rsidR="00751219" w:rsidRPr="006B50E6" w:rsidRDefault="002C6625" w:rsidP="002623E7">
            <w:pPr>
              <w:autoSpaceDE w:val="0"/>
              <w:autoSpaceDN w:val="0"/>
              <w:adjustRightInd w:val="0"/>
              <w:spacing w:after="0" w:line="360" w:lineRule="auto"/>
              <w:jc w:val="both"/>
              <w:rPr>
                <w:rFonts w:ascii="Times New Roman" w:hAnsi="Times New Roman" w:cs="Times New Roman"/>
                <w:b/>
                <w:color w:val="000000" w:themeColor="text1"/>
              </w:rPr>
            </w:pPr>
            <w:r w:rsidRPr="00F27146">
              <w:rPr>
                <w:rFonts w:ascii="Times New Roman" w:hAnsi="Times New Roman" w:cs="Times New Roman"/>
                <w:color w:val="000000" w:themeColor="text1"/>
              </w:rPr>
              <w:tab/>
            </w:r>
            <w:r w:rsidR="006B50E6" w:rsidRPr="006B50E6">
              <w:rPr>
                <w:rFonts w:ascii="Times New Roman" w:hAnsi="Times New Roman" w:cs="Times New Roman"/>
                <w:b/>
                <w:color w:val="000000" w:themeColor="text1"/>
              </w:rPr>
              <w:t>Sima Lijie</w:t>
            </w:r>
          </w:p>
          <w:p w14:paraId="0E0051C1" w14:textId="045CB523" w:rsidR="003069E0" w:rsidRPr="00F27146" w:rsidRDefault="003069E0" w:rsidP="002623E7">
            <w:pPr>
              <w:autoSpaceDE w:val="0"/>
              <w:autoSpaceDN w:val="0"/>
              <w:adjustRightInd w:val="0"/>
              <w:spacing w:after="0" w:line="360" w:lineRule="auto"/>
              <w:jc w:val="both"/>
              <w:rPr>
                <w:rFonts w:ascii="Times New Roman" w:hAnsi="Times New Roman" w:cs="Times New Roman"/>
                <w:bCs/>
                <w:color w:val="000000" w:themeColor="text1"/>
                <w:lang w:val="en-GB"/>
              </w:rPr>
            </w:pPr>
          </w:p>
        </w:tc>
        <w:tc>
          <w:tcPr>
            <w:tcW w:w="3510" w:type="dxa"/>
          </w:tcPr>
          <w:p w14:paraId="3D4D1535" w14:textId="581F9B78" w:rsidR="008B4488" w:rsidRPr="00F27146" w:rsidRDefault="00240F9C" w:rsidP="002623E7">
            <w:pPr>
              <w:spacing w:line="360" w:lineRule="auto"/>
              <w:jc w:val="both"/>
              <w:rPr>
                <w:rFonts w:ascii="Times New Roman" w:hAnsi="Times New Roman" w:cs="Times New Roman"/>
                <w:color w:val="000000" w:themeColor="text1"/>
              </w:rPr>
            </w:pPr>
            <w:r w:rsidRPr="00F27146">
              <w:rPr>
                <w:rFonts w:ascii="Times New Roman" w:hAnsi="Times New Roman" w:cs="Times New Roman"/>
                <w:color w:val="000000" w:themeColor="text1"/>
              </w:rPr>
              <w:t xml:space="preserve"> </w:t>
            </w:r>
          </w:p>
        </w:tc>
      </w:tr>
      <w:tr w:rsidR="007B4727" w:rsidRPr="00F27146" w14:paraId="1E818F0A" w14:textId="77777777" w:rsidTr="007B4727">
        <w:trPr>
          <w:trHeight w:val="413"/>
        </w:trPr>
        <w:tc>
          <w:tcPr>
            <w:tcW w:w="3062" w:type="dxa"/>
          </w:tcPr>
          <w:p w14:paraId="3AE97BDC" w14:textId="46A995C3" w:rsidR="008B4488" w:rsidRPr="00347E42" w:rsidRDefault="00F250DB" w:rsidP="002623E7">
            <w:pPr>
              <w:pStyle w:val="ListParagraph"/>
              <w:numPr>
                <w:ilvl w:val="0"/>
                <w:numId w:val="13"/>
              </w:num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Accept</w:t>
            </w:r>
          </w:p>
        </w:tc>
        <w:tc>
          <w:tcPr>
            <w:tcW w:w="3600" w:type="dxa"/>
          </w:tcPr>
          <w:p w14:paraId="2A4179DF" w14:textId="49A75568" w:rsidR="008B4488" w:rsidRPr="006B50E6" w:rsidRDefault="00F250DB" w:rsidP="002623E7">
            <w:pPr>
              <w:pStyle w:val="ListParagraph"/>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Minor Revision</w:t>
            </w:r>
          </w:p>
        </w:tc>
        <w:tc>
          <w:tcPr>
            <w:tcW w:w="3510" w:type="dxa"/>
          </w:tcPr>
          <w:p w14:paraId="2CED1669" w14:textId="79F993CB" w:rsidR="008B4488" w:rsidRPr="00F27146" w:rsidRDefault="00F250DB" w:rsidP="002623E7">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Major Revision</w:t>
            </w:r>
          </w:p>
        </w:tc>
      </w:tr>
      <w:tr w:rsidR="007B4727" w:rsidRPr="00F27146" w14:paraId="12B3DCF4" w14:textId="77777777" w:rsidTr="003B2769">
        <w:trPr>
          <w:trHeight w:val="440"/>
        </w:trPr>
        <w:tc>
          <w:tcPr>
            <w:tcW w:w="3062" w:type="dxa"/>
          </w:tcPr>
          <w:p w14:paraId="6B5944C0" w14:textId="3EEAFB6B" w:rsidR="00AF6633" w:rsidRPr="00F27146" w:rsidRDefault="00FA0A35" w:rsidP="002623E7">
            <w:pPr>
              <w:spacing w:line="360" w:lineRule="auto"/>
              <w:jc w:val="both"/>
              <w:rPr>
                <w:rFonts w:ascii="Times New Roman" w:hAnsi="Times New Roman" w:cs="Times New Roman"/>
                <w:color w:val="000000" w:themeColor="text1"/>
              </w:rPr>
            </w:pPr>
            <w:r w:rsidRPr="00F27146">
              <w:rPr>
                <w:rFonts w:ascii="Times New Roman" w:hAnsi="Times New Roman" w:cs="Times New Roman"/>
                <w:color w:val="000000" w:themeColor="text1"/>
              </w:rPr>
              <w:t xml:space="preserve">       </w:t>
            </w:r>
            <w:r w:rsidR="00F250DB">
              <w:rPr>
                <w:rFonts w:ascii="Times New Roman" w:hAnsi="Times New Roman" w:cs="Times New Roman"/>
                <w:color w:val="000000" w:themeColor="text1"/>
              </w:rPr>
              <w:t>Reject</w:t>
            </w:r>
          </w:p>
        </w:tc>
        <w:tc>
          <w:tcPr>
            <w:tcW w:w="3600" w:type="dxa"/>
          </w:tcPr>
          <w:p w14:paraId="5AAF7CF3" w14:textId="462B04C7" w:rsidR="00AF6633" w:rsidRPr="00F27146" w:rsidRDefault="00F250DB" w:rsidP="002623E7">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tcPr>
          <w:p w14:paraId="19595238" w14:textId="29F45B67" w:rsidR="00AF6633" w:rsidRPr="00F27146" w:rsidRDefault="00F250DB" w:rsidP="002623E7">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7B4727" w:rsidRPr="00F27146" w14:paraId="1EE1E661" w14:textId="77777777" w:rsidTr="00DE24E6">
        <w:trPr>
          <w:trHeight w:val="2240"/>
        </w:trPr>
        <w:tc>
          <w:tcPr>
            <w:tcW w:w="10172" w:type="dxa"/>
            <w:gridSpan w:val="3"/>
          </w:tcPr>
          <w:p w14:paraId="5D4AF779" w14:textId="77777777" w:rsidR="00347E42" w:rsidRDefault="00E9204E" w:rsidP="002623E7">
            <w:pPr>
              <w:spacing w:line="360" w:lineRule="auto"/>
              <w:jc w:val="both"/>
              <w:rPr>
                <w:rFonts w:ascii="Times New Roman" w:eastAsia="Times New Roman" w:hAnsi="Times New Roman" w:cs="Times New Roman"/>
                <w:b/>
                <w:bCs/>
                <w:color w:val="000000"/>
                <w:shd w:val="clear" w:color="auto" w:fill="FFFFFF"/>
                <w:lang w:val="en-IN" w:eastAsia="en-IN"/>
              </w:rPr>
            </w:pPr>
            <w:r w:rsidRPr="00F27146">
              <w:rPr>
                <w:rFonts w:ascii="Times New Roman" w:eastAsia="Times New Roman" w:hAnsi="Times New Roman" w:cs="Times New Roman"/>
                <w:b/>
                <w:bCs/>
                <w:color w:val="000000"/>
                <w:shd w:val="clear" w:color="auto" w:fill="FFFFFF"/>
                <w:lang w:val="en-IN" w:eastAsia="en-IN"/>
              </w:rPr>
              <w:t xml:space="preserve">Title: </w:t>
            </w:r>
            <w:r w:rsidR="00347E42" w:rsidRPr="00347E42">
              <w:rPr>
                <w:rFonts w:ascii="Times New Roman" w:eastAsia="Times New Roman" w:hAnsi="Times New Roman" w:cs="Times New Roman"/>
                <w:b/>
                <w:bCs/>
                <w:color w:val="000000"/>
                <w:shd w:val="clear" w:color="auto" w:fill="FFFFFF"/>
                <w:lang w:val="en-IN" w:eastAsia="en-IN"/>
              </w:rPr>
              <w:t>The Expression of CD44, CD133 and NLR in Patients with Non-Small Cell Lung Cancer and their Clinical Significance for Prognosis Evaluation</w:t>
            </w:r>
          </w:p>
          <w:p w14:paraId="59ACB92D" w14:textId="30FC6211" w:rsidR="00A31474" w:rsidRPr="00F27146" w:rsidRDefault="00140858" w:rsidP="002623E7">
            <w:pPr>
              <w:spacing w:line="360" w:lineRule="auto"/>
              <w:jc w:val="both"/>
              <w:rPr>
                <w:rFonts w:ascii="Times New Roman" w:hAnsi="Times New Roman" w:cs="Times New Roman"/>
              </w:rPr>
            </w:pPr>
            <w:r w:rsidRPr="00F27146">
              <w:rPr>
                <w:rFonts w:ascii="Times New Roman" w:eastAsia="Times New Roman" w:hAnsi="Times New Roman" w:cs="Times New Roman"/>
                <w:bCs/>
                <w:color w:val="000000"/>
                <w:shd w:val="clear" w:color="auto" w:fill="FFFFFF"/>
                <w:lang w:val="en-IN" w:eastAsia="en-IN"/>
              </w:rPr>
              <w:t xml:space="preserve">General Comments </w:t>
            </w:r>
            <w:r w:rsidR="002E69E4" w:rsidRPr="00F27146">
              <w:rPr>
                <w:rFonts w:ascii="Times New Roman" w:eastAsia="Times New Roman" w:hAnsi="Times New Roman" w:cs="Times New Roman"/>
                <w:bCs/>
                <w:color w:val="000000"/>
                <w:shd w:val="clear" w:color="auto" w:fill="FFFFFF"/>
                <w:lang w:val="en-IN" w:eastAsia="en-IN"/>
              </w:rPr>
              <w:t>from</w:t>
            </w:r>
            <w:r w:rsidRPr="00F27146">
              <w:rPr>
                <w:rFonts w:ascii="Times New Roman" w:eastAsia="Times New Roman" w:hAnsi="Times New Roman" w:cs="Times New Roman"/>
                <w:bCs/>
                <w:color w:val="000000"/>
                <w:shd w:val="clear" w:color="auto" w:fill="FFFFFF"/>
                <w:lang w:val="en-IN" w:eastAsia="en-IN"/>
              </w:rPr>
              <w:t xml:space="preserve"> Reviewer: </w:t>
            </w:r>
            <w:r w:rsidR="00A31474" w:rsidRPr="00F27146">
              <w:rPr>
                <w:rFonts w:ascii="Times New Roman" w:hAnsi="Times New Roman" w:cs="Times New Roman"/>
              </w:rPr>
              <w:t>The author has explored the relationship between CD44, CD 33 and neutrophil- to- lymphocyte ratio and the characteristics of NSCLC and their significance in prognostic evaluation. In this era of immunotherapy, this relationship of CD44, CD133, and NLR with pathologic features of NSCLC and their clinical significance in prognosis is extremely relevant to current and future clinical practice.</w:t>
            </w:r>
          </w:p>
          <w:p w14:paraId="7E689D91" w14:textId="4E1DA411" w:rsidR="00A31474" w:rsidRPr="00F27146" w:rsidRDefault="00140858" w:rsidP="002623E7">
            <w:pPr>
              <w:spacing w:line="360" w:lineRule="auto"/>
              <w:jc w:val="both"/>
              <w:rPr>
                <w:rFonts w:ascii="Times New Roman" w:hAnsi="Times New Roman" w:cs="Times New Roman"/>
              </w:rPr>
            </w:pPr>
            <w:r w:rsidRPr="00F27146">
              <w:rPr>
                <w:rFonts w:ascii="Times New Roman" w:eastAsia="Times New Roman" w:hAnsi="Times New Roman" w:cs="Times New Roman"/>
                <w:bCs/>
                <w:color w:val="000000"/>
                <w:shd w:val="clear" w:color="auto" w:fill="FFFFFF"/>
                <w:lang w:val="en-IN" w:eastAsia="en-IN"/>
              </w:rPr>
              <w:t xml:space="preserve">Introduction: </w:t>
            </w:r>
            <w:r w:rsidR="00A31474" w:rsidRPr="00F27146">
              <w:rPr>
                <w:rFonts w:ascii="Times New Roman" w:hAnsi="Times New Roman" w:cs="Times New Roman"/>
              </w:rPr>
              <w:t>Succeeded to introduce t</w:t>
            </w:r>
            <w:r w:rsidR="002623E7">
              <w:rPr>
                <w:rFonts w:ascii="Times New Roman" w:hAnsi="Times New Roman" w:cs="Times New Roman"/>
              </w:rPr>
              <w:t xml:space="preserve">he subject and its importance.  </w:t>
            </w:r>
            <w:r w:rsidR="00A31474" w:rsidRPr="00F27146">
              <w:rPr>
                <w:rFonts w:ascii="Times New Roman" w:hAnsi="Times New Roman" w:cs="Times New Roman"/>
              </w:rPr>
              <w:t>CD44 and CD133 are the two most commonly used stem cell markers. Studies have found that cancer stem cells and tumor recurrence and metastasis are closely related, and the expression amounts of cancer stem cell markers CD44 and CD133 are correlated with the efficacy of chemotherapy and prognosis in a variety of tumors.</w:t>
            </w:r>
          </w:p>
          <w:p w14:paraId="3BD97E75" w14:textId="1901DD31" w:rsidR="00A31474" w:rsidRPr="00347E42" w:rsidRDefault="00347E42" w:rsidP="002623E7">
            <w:pPr>
              <w:spacing w:line="360" w:lineRule="auto"/>
              <w:jc w:val="both"/>
              <w:rPr>
                <w:rFonts w:ascii="Times New Roman" w:eastAsia="Times New Roman" w:hAnsi="Times New Roman" w:cs="Times New Roman"/>
                <w:bCs/>
                <w:color w:val="000000"/>
                <w:shd w:val="clear" w:color="auto" w:fill="FFFFFF"/>
                <w:lang w:val="en-IN" w:eastAsia="en-IN"/>
              </w:rPr>
            </w:pPr>
            <w:r>
              <w:rPr>
                <w:rFonts w:ascii="Times New Roman" w:eastAsia="Times New Roman" w:hAnsi="Times New Roman" w:cs="Times New Roman"/>
                <w:bCs/>
                <w:color w:val="000000"/>
                <w:shd w:val="clear" w:color="auto" w:fill="FFFFFF"/>
                <w:lang w:val="en-IN" w:eastAsia="en-IN"/>
              </w:rPr>
              <w:t xml:space="preserve">Methodology: </w:t>
            </w:r>
            <w:r w:rsidR="00A31474" w:rsidRPr="006B50E6">
              <w:rPr>
                <w:rFonts w:ascii="Times New Roman" w:hAnsi="Times New Roman" w:cs="Times New Roman"/>
                <w:color w:val="000000" w:themeColor="text1"/>
                <w:shd w:val="clear" w:color="auto" w:fill="F9F9F9"/>
              </w:rPr>
              <w:t>Sound, thought they can use another method to calculate associations such as correlations/regressions instead of Chi-square particularly, as it looks that the authors have got the quantitative measures. The way they did it is scientifically sound too.</w:t>
            </w:r>
            <w:bookmarkStart w:id="0" w:name="_GoBack"/>
            <w:bookmarkEnd w:id="0"/>
          </w:p>
          <w:p w14:paraId="61AC9527" w14:textId="61CA29C6" w:rsidR="00F27146" w:rsidRPr="002623E7" w:rsidRDefault="00A31474" w:rsidP="002623E7">
            <w:pPr>
              <w:spacing w:line="360" w:lineRule="auto"/>
              <w:jc w:val="both"/>
              <w:rPr>
                <w:rFonts w:ascii="Times New Roman" w:hAnsi="Times New Roman" w:cs="Times New Roman"/>
                <w:color w:val="000000" w:themeColor="text1"/>
                <w:shd w:val="clear" w:color="auto" w:fill="F9F9F9"/>
              </w:rPr>
            </w:pPr>
            <w:r w:rsidRPr="006B50E6">
              <w:rPr>
                <w:rFonts w:ascii="Times New Roman" w:hAnsi="Times New Roman" w:cs="Times New Roman"/>
                <w:color w:val="000000" w:themeColor="text1"/>
                <w:shd w:val="clear" w:color="auto" w:fill="F9F9F9"/>
              </w:rPr>
              <w:t>The expression of CD44, CD133, and NLR in NSCLC tissues and normal tissues group was compared. And the relationship between the expression of CD44, CD133 and NLR in tumor tissues and clinicopathological characteristics were looked at along with the association between the expression of CD44, CD133, and NLR. The prognosis of NSCLC patients was obtained by telephone follow-up statistics for 2-year 139 survival of patients.</w:t>
            </w:r>
          </w:p>
          <w:p w14:paraId="0227EB28" w14:textId="50750C10" w:rsidR="00F27146" w:rsidRPr="00F27146" w:rsidRDefault="00140858" w:rsidP="002623E7">
            <w:pPr>
              <w:spacing w:line="360" w:lineRule="auto"/>
              <w:jc w:val="both"/>
              <w:rPr>
                <w:rFonts w:ascii="Times New Roman" w:hAnsi="Times New Roman" w:cs="Times New Roman"/>
              </w:rPr>
            </w:pPr>
            <w:r w:rsidRPr="00F27146">
              <w:rPr>
                <w:rFonts w:ascii="Times New Roman" w:eastAsia="Times New Roman" w:hAnsi="Times New Roman" w:cs="Times New Roman"/>
                <w:bCs/>
                <w:color w:val="000000"/>
                <w:shd w:val="clear" w:color="auto" w:fill="FFFFFF"/>
                <w:lang w:val="en-IN" w:eastAsia="en-IN"/>
              </w:rPr>
              <w:t xml:space="preserve">Results: </w:t>
            </w:r>
            <w:r w:rsidR="00F27146" w:rsidRPr="00F27146">
              <w:rPr>
                <w:rFonts w:ascii="Times New Roman" w:hAnsi="Times New Roman" w:cs="Times New Roman"/>
              </w:rPr>
              <w:t>Well-presented and clear. The positive expression rates of CD44 and CD133 in NSCLC cancer tissues were significantly higher than those in adjacent tissues (P0.05), but was related to the degree of tissue differentiation and lymph node metastasis. The NLR of NSCLC patients with lymph node metastasis was significantly higher than that of other similar items (P0.05).</w:t>
            </w:r>
          </w:p>
          <w:p w14:paraId="355C93F0" w14:textId="16CCD102" w:rsidR="00F27146" w:rsidRPr="00F27146" w:rsidRDefault="00F27146" w:rsidP="002623E7">
            <w:pPr>
              <w:spacing w:line="360" w:lineRule="auto"/>
              <w:jc w:val="both"/>
              <w:rPr>
                <w:rFonts w:ascii="Times New Roman" w:hAnsi="Times New Roman" w:cs="Times New Roman"/>
              </w:rPr>
            </w:pPr>
            <w:r w:rsidRPr="00F27146">
              <w:rPr>
                <w:rFonts w:ascii="Times New Roman" w:hAnsi="Times New Roman" w:cs="Times New Roman"/>
              </w:rPr>
              <w:lastRenderedPageBreak/>
              <w:t>Discussions: Well written and treated all findings with care and reference to the published and available literature. In this respect, regarding the NLR, I did a work on sheep using the N/L ratio as a selection criterion for heat stress and the results showed that ewes with low ratio are more resistant to stress (Summer and Winter in Iraq) and that the ratio is under genetic co</w:t>
            </w:r>
            <w:r w:rsidR="00347E42">
              <w:rPr>
                <w:rFonts w:ascii="Times New Roman" w:hAnsi="Times New Roman" w:cs="Times New Roman"/>
              </w:rPr>
              <w:t xml:space="preserve">ntrol (Al-Murrani et al 2000).  </w:t>
            </w:r>
            <w:r w:rsidRPr="00F27146">
              <w:rPr>
                <w:rFonts w:ascii="Times New Roman" w:hAnsi="Times New Roman" w:cs="Times New Roman"/>
              </w:rPr>
              <w:t>The expression levels of CD133 and NLR affect the prognosis and survival rate of NSCLC patients, and can be used as effective markers for the biological behavior and prognostic evaluation of NSCLC patients. Expression of cancer stem cell markers CD44 and CD133 are correlated with the efficacy of chemotherapy and prognosis in a variety of tumors High NLR at baseline or during treatment is associated with poor prognosis, such as short overall survival (OS), short progression-free survival (PFS), or lack of response to treatment for lung cancer. Expression of CD133 was closely related to the occurrence, progression and prognosis of the disease. Therefore, CD44 and CD133 can be used as effective indicators for clinical evaluation of biological behavior and prognosis of non-small cell lung cancer While the topic is extremely clinically relevant, it would be worthwhile to find a way to integrate routine testing with pathological diagnosis of lung cancer and continued monitoring while on active treatment. Also the use of peripheral flow cytometry and correlating expression levels of CD44 and CD133 with response to therapy should be a future direction.</w:t>
            </w:r>
          </w:p>
          <w:p w14:paraId="2D754C2E" w14:textId="2B0FD0C2" w:rsidR="00942D4E" w:rsidRPr="00F27146" w:rsidRDefault="00BB580C" w:rsidP="002623E7">
            <w:pPr>
              <w:spacing w:line="360" w:lineRule="auto"/>
              <w:jc w:val="both"/>
              <w:rPr>
                <w:rFonts w:ascii="Times New Roman" w:eastAsia="Times New Roman" w:hAnsi="Times New Roman" w:cs="Times New Roman"/>
                <w:bCs/>
                <w:color w:val="000000"/>
                <w:shd w:val="clear" w:color="auto" w:fill="FFFFFF"/>
                <w:lang w:val="en-IN" w:eastAsia="en-IN"/>
              </w:rPr>
            </w:pPr>
            <w:r w:rsidRPr="00F27146">
              <w:rPr>
                <w:rFonts w:ascii="Times New Roman" w:eastAsia="Times New Roman" w:hAnsi="Times New Roman" w:cs="Times New Roman"/>
                <w:bCs/>
                <w:color w:val="000000"/>
                <w:shd w:val="clear" w:color="auto" w:fill="FFFFFF"/>
                <w:lang w:val="en-IN" w:eastAsia="en-IN"/>
              </w:rPr>
              <w:t xml:space="preserve">Conclusion: </w:t>
            </w:r>
            <w:r w:rsidR="00F27146" w:rsidRPr="00F27146">
              <w:rPr>
                <w:rFonts w:ascii="Times New Roman" w:eastAsia="Times New Roman" w:hAnsi="Times New Roman" w:cs="Times New Roman"/>
                <w:bCs/>
                <w:color w:val="000000"/>
                <w:shd w:val="clear" w:color="auto" w:fill="FFFFFF"/>
                <w:lang w:val="en-IN" w:eastAsia="en-IN"/>
              </w:rPr>
              <w:t>With recent advances in T cell understanding of mediated immunotherapy, a better the role of innate leukocytes in tumors and tumor initiating niches, as well as the signals that mediate their recruitment to improve the efficacy of immunotherapy and patient outcome, is required, and therefore, it is of great value to analyze the relationship of CD44, CD133, and NLR with pathologic features of NSCLC and their clinical significance in prognosis.</w:t>
            </w:r>
          </w:p>
          <w:p w14:paraId="1EEC568E" w14:textId="5D7D5D68" w:rsidR="00DE24E6" w:rsidRPr="00F27146" w:rsidRDefault="00DE24E6" w:rsidP="002623E7">
            <w:pPr>
              <w:spacing w:line="360" w:lineRule="auto"/>
              <w:jc w:val="both"/>
              <w:rPr>
                <w:rFonts w:ascii="Times New Roman" w:eastAsia="Times New Roman" w:hAnsi="Times New Roman" w:cs="Times New Roman"/>
                <w:bCs/>
                <w:color w:val="000000"/>
                <w:shd w:val="clear" w:color="auto" w:fill="FFFFFF"/>
                <w:lang w:val="en-IN" w:eastAsia="en-IN"/>
              </w:rPr>
            </w:pPr>
            <w:r w:rsidRPr="00F27146">
              <w:rPr>
                <w:rFonts w:ascii="Times New Roman" w:eastAsia="Times New Roman" w:hAnsi="Times New Roman" w:cs="Times New Roman"/>
                <w:bCs/>
                <w:color w:val="000000"/>
                <w:shd w:val="clear" w:color="auto" w:fill="FFFFFF"/>
                <w:lang w:val="en-IN" w:eastAsia="en-IN"/>
              </w:rPr>
              <w:t xml:space="preserve">The article can be published after minor revision. </w:t>
            </w:r>
          </w:p>
          <w:p w14:paraId="6E32B26E" w14:textId="77777777" w:rsidR="0049531E" w:rsidRPr="00F27146" w:rsidRDefault="0049531E" w:rsidP="002623E7">
            <w:pPr>
              <w:spacing w:line="360" w:lineRule="auto"/>
              <w:jc w:val="both"/>
              <w:rPr>
                <w:rFonts w:ascii="Times New Roman" w:eastAsia="Times New Roman" w:hAnsi="Times New Roman" w:cs="Times New Roman"/>
                <w:bCs/>
                <w:color w:val="000000"/>
                <w:shd w:val="clear" w:color="auto" w:fill="FFFFFF"/>
                <w:lang w:val="en-IN" w:eastAsia="en-IN"/>
              </w:rPr>
            </w:pPr>
          </w:p>
          <w:p w14:paraId="16016FAA" w14:textId="77777777" w:rsidR="0049531E" w:rsidRPr="00F27146" w:rsidRDefault="0049531E" w:rsidP="002623E7">
            <w:pPr>
              <w:spacing w:line="360" w:lineRule="auto"/>
              <w:jc w:val="both"/>
              <w:rPr>
                <w:rFonts w:ascii="Times New Roman" w:eastAsia="Times New Roman" w:hAnsi="Times New Roman" w:cs="Times New Roman"/>
                <w:bCs/>
                <w:color w:val="000000"/>
                <w:shd w:val="clear" w:color="auto" w:fill="FFFFFF"/>
                <w:lang w:val="en-IN" w:eastAsia="en-IN"/>
              </w:rPr>
            </w:pPr>
          </w:p>
          <w:p w14:paraId="387941E6" w14:textId="74A77D36" w:rsidR="0049531E" w:rsidRPr="00F27146" w:rsidRDefault="0049531E" w:rsidP="002623E7">
            <w:pPr>
              <w:spacing w:line="360" w:lineRule="auto"/>
              <w:jc w:val="both"/>
              <w:rPr>
                <w:rFonts w:ascii="Times New Roman" w:eastAsia="Times New Roman" w:hAnsi="Times New Roman" w:cs="Times New Roman"/>
                <w:bCs/>
                <w:color w:val="000000"/>
                <w:shd w:val="clear" w:color="auto" w:fill="FFFFFF"/>
                <w:lang w:val="en-IN" w:eastAsia="en-IN"/>
              </w:rPr>
            </w:pPr>
          </w:p>
        </w:tc>
      </w:tr>
    </w:tbl>
    <w:p w14:paraId="5B4FD833" w14:textId="77777777" w:rsidR="008B4488" w:rsidRPr="00F27146" w:rsidRDefault="008B4488" w:rsidP="002623E7">
      <w:pPr>
        <w:spacing w:line="360" w:lineRule="auto"/>
        <w:jc w:val="both"/>
        <w:rPr>
          <w:rFonts w:ascii="Times New Roman" w:hAnsi="Times New Roman" w:cs="Times New Roman"/>
          <w:color w:val="000000" w:themeColor="text1"/>
        </w:rPr>
      </w:pPr>
    </w:p>
    <w:sectPr w:rsidR="008B4488" w:rsidRPr="00F2714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B4FDF" w14:textId="77777777" w:rsidR="00F62997" w:rsidRDefault="00F62997" w:rsidP="00F65AB0">
      <w:pPr>
        <w:spacing w:after="0" w:line="240" w:lineRule="auto"/>
      </w:pPr>
      <w:r>
        <w:separator/>
      </w:r>
    </w:p>
  </w:endnote>
  <w:endnote w:type="continuationSeparator" w:id="0">
    <w:p w14:paraId="6AC33AF8" w14:textId="77777777" w:rsidR="00F62997" w:rsidRDefault="00F6299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D0DE9" w14:textId="77777777" w:rsidR="00F62997" w:rsidRDefault="00F62997" w:rsidP="00F65AB0">
      <w:pPr>
        <w:spacing w:after="0" w:line="240" w:lineRule="auto"/>
      </w:pPr>
      <w:r>
        <w:separator/>
      </w:r>
    </w:p>
  </w:footnote>
  <w:footnote w:type="continuationSeparator" w:id="0">
    <w:p w14:paraId="78AF23A2" w14:textId="77777777" w:rsidR="00F62997" w:rsidRDefault="00F62997"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66A4B"/>
    <w:multiLevelType w:val="hybridMultilevel"/>
    <w:tmpl w:val="0FE066EA"/>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8"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0"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7"/>
  </w:num>
  <w:num w:numId="5">
    <w:abstractNumId w:val="10"/>
  </w:num>
  <w:num w:numId="6">
    <w:abstractNumId w:val="6"/>
  </w:num>
  <w:num w:numId="7">
    <w:abstractNumId w:val="1"/>
  </w:num>
  <w:num w:numId="8">
    <w:abstractNumId w:val="11"/>
  </w:num>
  <w:num w:numId="9">
    <w:abstractNumId w:val="12"/>
  </w:num>
  <w:num w:numId="10">
    <w:abstractNumId w:val="8"/>
  </w:num>
  <w:num w:numId="11">
    <w:abstractNumId w:val="4"/>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74BB"/>
    <w:rsid w:val="00014C71"/>
    <w:rsid w:val="00017665"/>
    <w:rsid w:val="00020171"/>
    <w:rsid w:val="00022642"/>
    <w:rsid w:val="000259A0"/>
    <w:rsid w:val="000321C7"/>
    <w:rsid w:val="000400DC"/>
    <w:rsid w:val="000431E8"/>
    <w:rsid w:val="00044822"/>
    <w:rsid w:val="000457B6"/>
    <w:rsid w:val="0005082C"/>
    <w:rsid w:val="00053B1E"/>
    <w:rsid w:val="000556B9"/>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77C2"/>
    <w:rsid w:val="00153366"/>
    <w:rsid w:val="001608D1"/>
    <w:rsid w:val="0016648E"/>
    <w:rsid w:val="00170D72"/>
    <w:rsid w:val="00170E3E"/>
    <w:rsid w:val="00176BD8"/>
    <w:rsid w:val="00184F10"/>
    <w:rsid w:val="001934E3"/>
    <w:rsid w:val="00196D32"/>
    <w:rsid w:val="001B78D9"/>
    <w:rsid w:val="001C1CFA"/>
    <w:rsid w:val="001C69E1"/>
    <w:rsid w:val="001D3231"/>
    <w:rsid w:val="001D4D53"/>
    <w:rsid w:val="001D6421"/>
    <w:rsid w:val="001E7D0D"/>
    <w:rsid w:val="001F1ED3"/>
    <w:rsid w:val="00201F6F"/>
    <w:rsid w:val="00203216"/>
    <w:rsid w:val="00217DC5"/>
    <w:rsid w:val="00222047"/>
    <w:rsid w:val="00234EDA"/>
    <w:rsid w:val="00237EE7"/>
    <w:rsid w:val="00240F9C"/>
    <w:rsid w:val="0025198A"/>
    <w:rsid w:val="00252AE9"/>
    <w:rsid w:val="00255E47"/>
    <w:rsid w:val="002623E7"/>
    <w:rsid w:val="00266A59"/>
    <w:rsid w:val="002838AA"/>
    <w:rsid w:val="00287AFD"/>
    <w:rsid w:val="00291313"/>
    <w:rsid w:val="002930B6"/>
    <w:rsid w:val="002A61F1"/>
    <w:rsid w:val="002A7451"/>
    <w:rsid w:val="002B1D57"/>
    <w:rsid w:val="002B2EC9"/>
    <w:rsid w:val="002B5986"/>
    <w:rsid w:val="002C2387"/>
    <w:rsid w:val="002C6625"/>
    <w:rsid w:val="002D0A93"/>
    <w:rsid w:val="002D3B97"/>
    <w:rsid w:val="002D4562"/>
    <w:rsid w:val="002E41A1"/>
    <w:rsid w:val="002E69E4"/>
    <w:rsid w:val="002E7F20"/>
    <w:rsid w:val="002F4AB6"/>
    <w:rsid w:val="00304310"/>
    <w:rsid w:val="003069E0"/>
    <w:rsid w:val="00316A94"/>
    <w:rsid w:val="00325C41"/>
    <w:rsid w:val="00330297"/>
    <w:rsid w:val="00330C8F"/>
    <w:rsid w:val="00333907"/>
    <w:rsid w:val="003378AC"/>
    <w:rsid w:val="00342A2D"/>
    <w:rsid w:val="003444EE"/>
    <w:rsid w:val="00347E42"/>
    <w:rsid w:val="00351C1F"/>
    <w:rsid w:val="00353C2B"/>
    <w:rsid w:val="003570F3"/>
    <w:rsid w:val="00357AAB"/>
    <w:rsid w:val="003604A0"/>
    <w:rsid w:val="00360C08"/>
    <w:rsid w:val="00363186"/>
    <w:rsid w:val="003653C6"/>
    <w:rsid w:val="00367FB9"/>
    <w:rsid w:val="00391FEF"/>
    <w:rsid w:val="00395330"/>
    <w:rsid w:val="003A5484"/>
    <w:rsid w:val="003B2769"/>
    <w:rsid w:val="003C2DA4"/>
    <w:rsid w:val="003C42FF"/>
    <w:rsid w:val="003C6542"/>
    <w:rsid w:val="003E3470"/>
    <w:rsid w:val="003E40DF"/>
    <w:rsid w:val="003E63CE"/>
    <w:rsid w:val="003E641A"/>
    <w:rsid w:val="003F4FD2"/>
    <w:rsid w:val="00405713"/>
    <w:rsid w:val="00406062"/>
    <w:rsid w:val="00427F69"/>
    <w:rsid w:val="00430795"/>
    <w:rsid w:val="00433975"/>
    <w:rsid w:val="00436A3D"/>
    <w:rsid w:val="00442808"/>
    <w:rsid w:val="00445057"/>
    <w:rsid w:val="00452E67"/>
    <w:rsid w:val="00455AD6"/>
    <w:rsid w:val="00462877"/>
    <w:rsid w:val="004726E9"/>
    <w:rsid w:val="004740BF"/>
    <w:rsid w:val="004860A8"/>
    <w:rsid w:val="00487297"/>
    <w:rsid w:val="0049531E"/>
    <w:rsid w:val="004A3AA5"/>
    <w:rsid w:val="004A6239"/>
    <w:rsid w:val="004E685A"/>
    <w:rsid w:val="004F3E6C"/>
    <w:rsid w:val="004F4330"/>
    <w:rsid w:val="00507DC4"/>
    <w:rsid w:val="00513B0A"/>
    <w:rsid w:val="00515727"/>
    <w:rsid w:val="00517DEE"/>
    <w:rsid w:val="00527526"/>
    <w:rsid w:val="00527645"/>
    <w:rsid w:val="005527AD"/>
    <w:rsid w:val="00557E5D"/>
    <w:rsid w:val="005636D6"/>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3BA8"/>
    <w:rsid w:val="00600502"/>
    <w:rsid w:val="006019BB"/>
    <w:rsid w:val="00605F6B"/>
    <w:rsid w:val="006109E9"/>
    <w:rsid w:val="0061104A"/>
    <w:rsid w:val="00622162"/>
    <w:rsid w:val="006303D8"/>
    <w:rsid w:val="0063636F"/>
    <w:rsid w:val="00641CA9"/>
    <w:rsid w:val="00647C6A"/>
    <w:rsid w:val="00653DBF"/>
    <w:rsid w:val="00654530"/>
    <w:rsid w:val="00655FCD"/>
    <w:rsid w:val="006724B5"/>
    <w:rsid w:val="006805DD"/>
    <w:rsid w:val="00680E0D"/>
    <w:rsid w:val="00694802"/>
    <w:rsid w:val="006A1242"/>
    <w:rsid w:val="006B50E6"/>
    <w:rsid w:val="006B7950"/>
    <w:rsid w:val="006B7994"/>
    <w:rsid w:val="006C00A2"/>
    <w:rsid w:val="006C038F"/>
    <w:rsid w:val="006C38F6"/>
    <w:rsid w:val="006D1E4A"/>
    <w:rsid w:val="006D5A05"/>
    <w:rsid w:val="006D5D7A"/>
    <w:rsid w:val="006E155C"/>
    <w:rsid w:val="006F3B31"/>
    <w:rsid w:val="00701237"/>
    <w:rsid w:val="00703112"/>
    <w:rsid w:val="00706B8E"/>
    <w:rsid w:val="00713369"/>
    <w:rsid w:val="007154B8"/>
    <w:rsid w:val="00716749"/>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70BEA"/>
    <w:rsid w:val="00780857"/>
    <w:rsid w:val="00782503"/>
    <w:rsid w:val="00785A5B"/>
    <w:rsid w:val="00785C75"/>
    <w:rsid w:val="007942BE"/>
    <w:rsid w:val="007948F6"/>
    <w:rsid w:val="007A0008"/>
    <w:rsid w:val="007B4727"/>
    <w:rsid w:val="007C6BEE"/>
    <w:rsid w:val="007D3453"/>
    <w:rsid w:val="007E2EB8"/>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B4488"/>
    <w:rsid w:val="008B6FAA"/>
    <w:rsid w:val="008D03F1"/>
    <w:rsid w:val="008D3533"/>
    <w:rsid w:val="008E1089"/>
    <w:rsid w:val="008E22AF"/>
    <w:rsid w:val="008E492C"/>
    <w:rsid w:val="00903CFC"/>
    <w:rsid w:val="00903E21"/>
    <w:rsid w:val="009108FB"/>
    <w:rsid w:val="009134DE"/>
    <w:rsid w:val="00916B2C"/>
    <w:rsid w:val="009333C8"/>
    <w:rsid w:val="0093371C"/>
    <w:rsid w:val="009359DF"/>
    <w:rsid w:val="00942D4E"/>
    <w:rsid w:val="009452B0"/>
    <w:rsid w:val="00955CD2"/>
    <w:rsid w:val="009727D7"/>
    <w:rsid w:val="00976D27"/>
    <w:rsid w:val="00982A3B"/>
    <w:rsid w:val="009830A5"/>
    <w:rsid w:val="009A2D7F"/>
    <w:rsid w:val="009A4E8E"/>
    <w:rsid w:val="009A72E2"/>
    <w:rsid w:val="009C0302"/>
    <w:rsid w:val="009C1976"/>
    <w:rsid w:val="009C3B36"/>
    <w:rsid w:val="009C72D3"/>
    <w:rsid w:val="009E66B8"/>
    <w:rsid w:val="009F18B7"/>
    <w:rsid w:val="00A01660"/>
    <w:rsid w:val="00A016F7"/>
    <w:rsid w:val="00A1319E"/>
    <w:rsid w:val="00A151D5"/>
    <w:rsid w:val="00A22728"/>
    <w:rsid w:val="00A23721"/>
    <w:rsid w:val="00A31474"/>
    <w:rsid w:val="00A37F5C"/>
    <w:rsid w:val="00A4511C"/>
    <w:rsid w:val="00A546D4"/>
    <w:rsid w:val="00A62DB3"/>
    <w:rsid w:val="00A65E83"/>
    <w:rsid w:val="00A6677E"/>
    <w:rsid w:val="00A67FDE"/>
    <w:rsid w:val="00A72504"/>
    <w:rsid w:val="00A74AF7"/>
    <w:rsid w:val="00A843C5"/>
    <w:rsid w:val="00A960E7"/>
    <w:rsid w:val="00AA1FC0"/>
    <w:rsid w:val="00AA7693"/>
    <w:rsid w:val="00AB707D"/>
    <w:rsid w:val="00AC374C"/>
    <w:rsid w:val="00AC46E7"/>
    <w:rsid w:val="00AC6BD7"/>
    <w:rsid w:val="00AC7AE5"/>
    <w:rsid w:val="00AD3141"/>
    <w:rsid w:val="00AE5C6A"/>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B33F8"/>
    <w:rsid w:val="00BB580C"/>
    <w:rsid w:val="00BB6496"/>
    <w:rsid w:val="00BB659B"/>
    <w:rsid w:val="00BC035E"/>
    <w:rsid w:val="00BC4993"/>
    <w:rsid w:val="00BC767D"/>
    <w:rsid w:val="00BC7C10"/>
    <w:rsid w:val="00BD5ADD"/>
    <w:rsid w:val="00BE148D"/>
    <w:rsid w:val="00BE1BE2"/>
    <w:rsid w:val="00BE3728"/>
    <w:rsid w:val="00BF0F76"/>
    <w:rsid w:val="00BF199D"/>
    <w:rsid w:val="00C11AC0"/>
    <w:rsid w:val="00C16DBD"/>
    <w:rsid w:val="00C21D1D"/>
    <w:rsid w:val="00C242DB"/>
    <w:rsid w:val="00C24704"/>
    <w:rsid w:val="00C24BA2"/>
    <w:rsid w:val="00C5151C"/>
    <w:rsid w:val="00C51DFB"/>
    <w:rsid w:val="00C54EE9"/>
    <w:rsid w:val="00C60A17"/>
    <w:rsid w:val="00C73CB1"/>
    <w:rsid w:val="00C8007C"/>
    <w:rsid w:val="00C84A5D"/>
    <w:rsid w:val="00CA6140"/>
    <w:rsid w:val="00CB012E"/>
    <w:rsid w:val="00CB53D9"/>
    <w:rsid w:val="00CB75F8"/>
    <w:rsid w:val="00CC0027"/>
    <w:rsid w:val="00CC2D31"/>
    <w:rsid w:val="00CC6E5D"/>
    <w:rsid w:val="00CD7803"/>
    <w:rsid w:val="00CF02C6"/>
    <w:rsid w:val="00CF34AE"/>
    <w:rsid w:val="00D04009"/>
    <w:rsid w:val="00D139E0"/>
    <w:rsid w:val="00D154FB"/>
    <w:rsid w:val="00D155A9"/>
    <w:rsid w:val="00D211DD"/>
    <w:rsid w:val="00D25D55"/>
    <w:rsid w:val="00D365C7"/>
    <w:rsid w:val="00D370CF"/>
    <w:rsid w:val="00D411DC"/>
    <w:rsid w:val="00D415D5"/>
    <w:rsid w:val="00D64761"/>
    <w:rsid w:val="00D92A64"/>
    <w:rsid w:val="00D940FC"/>
    <w:rsid w:val="00DA64E1"/>
    <w:rsid w:val="00DB4805"/>
    <w:rsid w:val="00DB6598"/>
    <w:rsid w:val="00DB7D9F"/>
    <w:rsid w:val="00DC6727"/>
    <w:rsid w:val="00DD6B57"/>
    <w:rsid w:val="00DD6F7C"/>
    <w:rsid w:val="00DE1583"/>
    <w:rsid w:val="00DE24E6"/>
    <w:rsid w:val="00DF4FE7"/>
    <w:rsid w:val="00DF5992"/>
    <w:rsid w:val="00E26DFF"/>
    <w:rsid w:val="00E33FF0"/>
    <w:rsid w:val="00E41D86"/>
    <w:rsid w:val="00E41E12"/>
    <w:rsid w:val="00E420A0"/>
    <w:rsid w:val="00E542EC"/>
    <w:rsid w:val="00E62AFE"/>
    <w:rsid w:val="00E63AB4"/>
    <w:rsid w:val="00E667CC"/>
    <w:rsid w:val="00E70F16"/>
    <w:rsid w:val="00E738BD"/>
    <w:rsid w:val="00E81A95"/>
    <w:rsid w:val="00E82C4E"/>
    <w:rsid w:val="00E86BEB"/>
    <w:rsid w:val="00E9204E"/>
    <w:rsid w:val="00E9230E"/>
    <w:rsid w:val="00E963B6"/>
    <w:rsid w:val="00EA2200"/>
    <w:rsid w:val="00EB2464"/>
    <w:rsid w:val="00EB3E7C"/>
    <w:rsid w:val="00EC02F1"/>
    <w:rsid w:val="00EC5DC2"/>
    <w:rsid w:val="00ED0CFE"/>
    <w:rsid w:val="00ED5DAB"/>
    <w:rsid w:val="00ED60F3"/>
    <w:rsid w:val="00EE4B5E"/>
    <w:rsid w:val="00EE6C65"/>
    <w:rsid w:val="00EF5935"/>
    <w:rsid w:val="00F0701D"/>
    <w:rsid w:val="00F13ED7"/>
    <w:rsid w:val="00F250DB"/>
    <w:rsid w:val="00F27146"/>
    <w:rsid w:val="00F27C8E"/>
    <w:rsid w:val="00F30426"/>
    <w:rsid w:val="00F32957"/>
    <w:rsid w:val="00F41C23"/>
    <w:rsid w:val="00F41DF6"/>
    <w:rsid w:val="00F51601"/>
    <w:rsid w:val="00F53EA8"/>
    <w:rsid w:val="00F56361"/>
    <w:rsid w:val="00F56BDC"/>
    <w:rsid w:val="00F574BC"/>
    <w:rsid w:val="00F60ED0"/>
    <w:rsid w:val="00F625D5"/>
    <w:rsid w:val="00F62997"/>
    <w:rsid w:val="00F65AB0"/>
    <w:rsid w:val="00F669EE"/>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447843494">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5</cp:revision>
  <dcterms:created xsi:type="dcterms:W3CDTF">2023-02-22T13:12:00Z</dcterms:created>
  <dcterms:modified xsi:type="dcterms:W3CDTF">2023-02-23T10:59:00Z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